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3FD2A060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19572928" ns2:textId="3C26AEE1" w:rsidR="001F7255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RICHTLINIE FÜR INFORMATIONSSICHERHEIT</w:t>
            </w:r>
            <w:r>
              <w:rPr>
                <w:color w:val="CBD5E1"/>
              </w:rPr>
              <w:t xml:space="preserve"> </w:t>
            </w:r>
            <w:proofErr w:type="gramStart"/>
            <w:r>
              <w:rPr>
                <w:color w:val="CBD5E1"/>
              </w:rPr>
              <w:t>·  Art.</w:t>
            </w:r>
            <w:proofErr w:type="gramEnd"/>
            <w:r>
              <w:rPr>
                <w:color w:val="CBD5E1"/>
              </w:rPr>
              <w:t xml:space="preserve"> 20 NIS2 / BSI ISMS.1 / ISO 27001 </w:t>
            </w:r>
            <w:proofErr w:type="spellStart"/>
            <w:r>
              <w:rPr>
                <w:color w:val="CBD5E1"/>
              </w:rPr>
              <w:t>Clause</w:t>
            </w:r>
            <w:proofErr w:type="spellEnd"/>
            <w:r>
              <w:rPr>
                <w:color w:val="CBD5E1"/>
              </w:rPr>
              <w:t xml:space="preserve"> 5.2</w:t>
            </w:r>
          </w:p>
        </w:tc>
      </w:tr>
      <w:tr w:rsidR="001F7255" ns2:paraId="78894BC6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0E5F493C" ns2:textId="77777777" w:rsidR="001F7255" w:rsidRDefault="00000000">
            <w:pPr>
              <w:spacing w:after="60"/>
              <w:jc w:val="center"/>
            </w:pPr>
            <w:proofErr w:type="spellStart"/>
            <w:r>
              <w:rPr>
                <w:color w:val="CBD5E1"/>
                <w:sz w:val="15"/>
                <w:szCs w:val="15"/>
              </w:rPr>
              <w:t>Dok</w:t>
            </w:r>
            <w:proofErr w:type="spellEnd"/>
            <w:r>
              <w:rPr>
                <w:color w:val="CBD5E1"/>
                <w:sz w:val="15"/>
                <w:szCs w:val="15"/>
              </w:rPr>
              <w:t>-ID: POL-01-</w:t>
            </w:r>
            <w:proofErr w:type="gramStart"/>
            <w:r>
              <w:rPr>
                <w:color w:val="CBD5E1"/>
                <w:sz w:val="15"/>
                <w:szCs w:val="15"/>
              </w:rPr>
              <w:t>ISMS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Version: </w:t>
            </w:r>
            <w:proofErr w:type="gramStart"/>
            <w:r>
              <w:rPr>
                <w:color w:val="CBD5E1"/>
                <w:sz w:val="15"/>
                <w:szCs w:val="15"/>
              </w:rPr>
              <w:t>1.0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Status: BSI-Audit-</w:t>
            </w:r>
            <w:proofErr w:type="spellStart"/>
            <w:r>
              <w:rPr>
                <w:color w:val="CBD5E1"/>
                <w:sz w:val="15"/>
                <w:szCs w:val="15"/>
              </w:rPr>
              <w:t>ready</w:t>
            </w:r>
            <w:proofErr w:type="spellEnd"/>
            <w:r>
              <w:rPr>
                <w:color w:val="CBD5E1"/>
                <w:sz w:val="15"/>
                <w:szCs w:val="15"/>
              </w:rPr>
              <w:t xml:space="preserve"> + GF-</w:t>
            </w:r>
            <w:proofErr w:type="gramStart"/>
            <w:r>
              <w:rPr>
                <w:color w:val="CBD5E1"/>
                <w:sz w:val="15"/>
                <w:szCs w:val="15"/>
              </w:rPr>
              <w:t>signiert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Klassifizierung: Intern/</w:t>
            </w:r>
            <w:proofErr w:type="gramStart"/>
            <w:r>
              <w:rPr>
                <w:color w:val="CBD5E1"/>
                <w:sz w:val="15"/>
                <w:szCs w:val="15"/>
              </w:rPr>
              <w:t>Vertraulich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</w:t>
            </w:r>
            <w:proofErr w:type="gramStart"/>
            <w:r>
              <w:rPr>
                <w:color w:val="CBD5E1"/>
                <w:sz w:val="15"/>
                <w:szCs w:val="15"/>
              </w:rPr>
              <w:t>Gültig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ab: </w:t>
            </w:r>
            <w:proofErr w:type="gramStart"/>
            <w:r>
              <w:rPr>
                <w:color w:val="CBD5E1"/>
                <w:sz w:val="15"/>
                <w:szCs w:val="15"/>
              </w:rPr>
              <w:t>29.03.2026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Review: Jährlich</w:t>
            </w:r>
          </w:p>
        </w:tc>
      </w:tr>
    </w:tbl>
    <w:p ns2:paraId="462CE7FC" ns2:textId="77777777" w:rsidR="001F7255" w:rsidRDefault="001F7255">
      <w:pPr>
        <w:spacing w:after="14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6A9478C7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ns2:paraId="43CC8E88" ns2:textId="77777777" w:rsidR="001F7255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</w:t>
            </w:r>
          </w:p>
          <w:p ns2:paraId="1984C509" ns2:textId="77777777" w:rsidR="001F7255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Top-Level-Policy:</w:t>
            </w:r>
            <w:r>
              <w:rPr>
                <w:color w:val="1E3A8A"/>
                <w:sz w:val="16"/>
                <w:szCs w:val="16"/>
              </w:rPr>
              <w:t xml:space="preserve"> Verbindliche Leitlinie der Geschäftsführung gemäß Art. 20 NIS2 als Audit-Stopp-Dokument für </w:t>
            </w:r>
            <w:proofErr w:type="spellStart"/>
            <w:r>
              <w:rPr>
                <w:color w:val="1E3A8A"/>
                <w:sz w:val="16"/>
                <w:szCs w:val="16"/>
              </w:rPr>
              <w:t>Governance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und ISMS-Rahmen.</w:t>
            </w:r>
          </w:p>
          <w:p ns2:paraId="1587A4A4" ns2:textId="77777777" w:rsidR="001F7255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BSI-Audit-Frage #1:</w:t>
            </w:r>
            <w:r>
              <w:rPr>
                <w:color w:val="1E3A8A"/>
                <w:sz w:val="16"/>
                <w:szCs w:val="16"/>
              </w:rPr>
              <w:t xml:space="preserve"> "Zeigen Sie die von der Geschäftsleitung genehmigte ISMS-Richtlinie."</w:t>
            </w:r>
          </w:p>
          <w:p ns2:paraId="0FC3EE2A" ns2:textId="77777777" w:rsidR="001F7255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Ohne Policy:</w:t>
            </w:r>
            <w:r>
              <w:rPr>
                <w:color w:val="1E3A8A"/>
                <w:sz w:val="16"/>
                <w:szCs w:val="16"/>
              </w:rPr>
              <w:t xml:space="preserve"> Keine </w:t>
            </w:r>
            <w:proofErr w:type="spellStart"/>
            <w:r>
              <w:rPr>
                <w:color w:val="1E3A8A"/>
                <w:sz w:val="16"/>
                <w:szCs w:val="16"/>
              </w:rPr>
              <w:t>Governance</w:t>
            </w:r>
            <w:proofErr w:type="spellEnd"/>
            <w:r>
              <w:rPr>
                <w:color w:val="1E3A8A"/>
                <w:sz w:val="16"/>
                <w:szCs w:val="16"/>
              </w:rPr>
              <w:t>, NIS2-Reifegrad = 0 und persönliche Haftung der Geschäftsführung.</w:t>
            </w:r>
          </w:p>
        </w:tc>
      </w:tr>
    </w:tbl>
    <w:p ns2:paraId="5CEA5AFC" ns2:textId="77777777" w:rsidR="001F7255" w:rsidRDefault="001F7255">
      <w:pPr>
        <w:spacing w:after="12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C123A1" ns2:paraId="0EC4EE5D" ns2:textId="77777777" w:rsidTr="005770E9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4AA27C9" ns2:textId="77777777" w:rsidR="00C123A1" w:rsidRDefault="00C123A1" w:rsidP="005770E9">
            <w:pPr>
              <w:spacing w:after="60"/>
            </w:pPr>
            <w:r>
              <w:rPr>
                <w:b/>
                <w:bCs/>
                <w:color w:val="FFFFFF"/>
              </w:rPr>
              <w:t xml:space="preserve">–  </w:t>
            </w:r>
            <w:proofErr w:type="gramStart"/>
            <w:r>
              <w:rPr>
                <w:b/>
                <w:bCs/>
                <w:color w:val="FFFFFF"/>
              </w:rPr>
              <w:t>·  DOKUMENTENLENKUNG</w:t>
            </w:r>
            <w:proofErr w:type="gramEnd"/>
          </w:p>
        </w:tc>
      </w:tr>
    </w:tbl>
    <w:p ns2:paraId="33F91CEF" ns2:textId="77777777" w:rsidR="00C123A1" w:rsidRDefault="00C123A1" w:rsidP="00C123A1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C123A1" ns2:paraId="0D9B6BD9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6D7CAAC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F871E1F" ns2:textId="3B9275D4" w:rsidR="00C123A1" w:rsidRDefault="00C123A1" w:rsidP="005770E9">
            <w:pPr>
              <w:spacing w:after="60"/>
            </w:pPr>
            <w:r w:rsidRPr="00C123A1">
              <w:t>POL-01-ISMS - Leitlinie zur Informationssicherheit</w:t>
            </w:r>
          </w:p>
        </w:tc>
      </w:tr>
      <w:tr w:rsidR="00C123A1" ns2:paraId="3674B75C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E851C7B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3A25A72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1.0</w:t>
            </w:r>
          </w:p>
        </w:tc>
      </w:tr>
      <w:tr w:rsidR="00C123A1" ns2:paraId="45F295B0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6AB0623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A172BA7" ns2:textId="77777777" w:rsidR="00C123A1" w:rsidRDefault="00C123A1" w:rsidP="005770E9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In Bearbeitung – GF-Freigabe ausstehend</w:t>
            </w:r>
          </w:p>
        </w:tc>
      </w:tr>
      <w:tr w:rsidR="00C123A1" ns2:paraId="27EA0529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665499F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6C61394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[Name / Funktion]</w:t>
            </w:r>
          </w:p>
        </w:tc>
      </w:tr>
      <w:tr w:rsidR="00C123A1" ns2:paraId="2EA349A9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7D4BB0D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718D4AA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28.3.2026</w:t>
            </w:r>
          </w:p>
        </w:tc>
      </w:tr>
      <w:tr w:rsidR="00C123A1" ns2:paraId="557633DF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94DB24F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4BE5957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C123A1" ns2:paraId="725C4975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2B0E6FA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799CD0D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C123A1" ns2:paraId="698361F4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97AF042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C5FFD40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Intern-Vertraulich</w:t>
            </w:r>
          </w:p>
        </w:tc>
      </w:tr>
      <w:tr w:rsidR="00C123A1" ns2:paraId="3361DB57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051C872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C83B275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[Datum nach GF-Freigabe]</w:t>
            </w:r>
          </w:p>
        </w:tc>
      </w:tr>
      <w:tr w:rsidR="00C123A1" ns2:paraId="504F54B5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C287238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6B2B179" ns2:textId="77777777" w:rsidR="00C123A1" w:rsidRDefault="00C123A1" w:rsidP="005770E9">
            <w:pPr>
              <w:spacing w:after="60"/>
            </w:pPr>
            <w:r>
              <w:rPr>
                <w:sz w:val="16"/>
                <w:szCs w:val="16"/>
              </w:rPr>
              <w:t>[Datum + 6 Monate]</w:t>
            </w:r>
          </w:p>
        </w:tc>
      </w:tr>
      <w:tr w:rsidR="00C123A1" ns2:paraId="7522D7D2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E719739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6C315A9" ns2:textId="77777777" w:rsidR="00C123A1" w:rsidRDefault="00C123A1" w:rsidP="005770E9">
            <w:pPr>
              <w:spacing w:after="60"/>
            </w:pPr>
            <w:r w:rsidRPr="00B772DF">
              <w:t>CRYP-02-INVENTORY - BSI KRY.1.2 Kataster.xlsx</w:t>
            </w:r>
          </w:p>
        </w:tc>
      </w:tr>
      <w:tr w:rsidR="00C123A1" ns2:paraId="42963CBA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4BE94EA" ns2:textId="77777777" w:rsidR="00C123A1" w:rsidRDefault="00C123A1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E63B7FD" ns2:textId="77777777" w:rsidR="00C123A1" w:rsidRPr="00B772DF" w:rsidRDefault="00C123A1" w:rsidP="005770E9">
            <w:pPr>
              <w:spacing w:after="60"/>
              <w:rPr>
                <w:i/>
                <w:iCs/>
              </w:rPr>
            </w:pPr>
            <w:r w:rsidRPr="00B772DF">
              <w:rPr>
                <w:i/>
                <w:iCs/>
                <w:sz w:val="16"/>
                <w:szCs w:val="16"/>
              </w:rPr>
              <w:t>v1.0 – Erstversion nach INC-2026-001 (Ransomware-Vorfall)</w:t>
            </w:r>
            <w:r>
              <w:rPr>
                <w:i/>
                <w:iCs/>
                <w:sz w:val="16"/>
                <w:szCs w:val="16"/>
              </w:rPr>
              <w:t xml:space="preserve"> &lt;= Beispiel</w:t>
            </w:r>
          </w:p>
        </w:tc>
      </w:tr>
    </w:tbl>
    <w:p ns2:paraId="3C603598" ns2:textId="77777777" w:rsidR="00C123A1" w:rsidRDefault="00C123A1">
      <w:pPr>
        <w:spacing w:after="12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1F534E39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5B15695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  ·</w:t>
            </w:r>
            <w:proofErr w:type="gramEnd"/>
            <w:r>
              <w:rPr>
                <w:b/>
                <w:bCs/>
                <w:color w:val="FFFFFF"/>
              </w:rPr>
              <w:t xml:space="preserve">  NORMATIVE GRUNDLAGEN</w:t>
            </w:r>
          </w:p>
        </w:tc>
      </w:tr>
    </w:tbl>
    <w:p ns2:paraId="59ECAE1B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800"/>
        <w:gridCol w:w="2200"/>
        <w:gridCol w:w="5071"/>
      </w:tblGrid>
      <w:tr w:rsidR="001F7255" ns2:paraId="34DB47BE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E033FF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37B6F3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723EAD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Pflicht</w:t>
            </w:r>
          </w:p>
        </w:tc>
      </w:tr>
      <w:tr w:rsidR="001F7255" ns2:paraId="3BC13408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5C162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NIS2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CA664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Art. 20(1)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C28DA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GF-Verantwortung ISMS</w:t>
            </w:r>
          </w:p>
        </w:tc>
      </w:tr>
      <w:tr w:rsidR="001F7255" ns2:paraId="65EA2053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F5F41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NIS2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A2FB3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Art. 20(2)(a)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8D32F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ISMS-Rahmen festlegen</w:t>
            </w:r>
          </w:p>
        </w:tc>
      </w:tr>
      <w:tr w:rsidR="001F7255" ns2:paraId="050F8699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E6F920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F02CD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ISMS.1.A1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F4593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Gesamtverantwortung Leitung</w:t>
            </w:r>
          </w:p>
        </w:tc>
      </w:tr>
      <w:tr w:rsidR="001F7255" ns2:paraId="12160B15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AB597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BSI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94522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200-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 Kap. 5.1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20317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Leitlinie Pflicht</w:t>
            </w:r>
          </w:p>
        </w:tc>
      </w:tr>
      <w:tr w:rsidR="001F7255" ns2:paraId="23B27F3A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2B3D34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ISO 27001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BE5DC1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Clause</w:t>
            </w:r>
            <w:proofErr w:type="spellEnd"/>
            <w:r>
              <w:rPr>
                <w:sz w:val="16"/>
                <w:szCs w:val="16"/>
              </w:rPr>
              <w:t xml:space="preserve"> 5.2</w:t>
            </w:r>
          </w:p>
        </w:tc>
        <w:tc>
          <w:tcPr>
            <w:tcW w:w="5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1FB01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Security Policy</w:t>
            </w:r>
          </w:p>
        </w:tc>
      </w:tr>
    </w:tbl>
    <w:p ns2:paraId="11C7A200" ns2:textId="77777777" w:rsidR="001F7255" w:rsidRDefault="00000000">
      <w:pPr>
        <w:spacing w:after="30"/>
      </w:pPr>
      <w:r>
        <w:rPr>
          <w:b/>
          <w:bCs/>
          <w:color w:val="1E3A8A"/>
          <w:sz w:val="16"/>
          <w:szCs w:val="16"/>
        </w:rPr>
        <w:t>Referenzlinks:</w:t>
      </w:r>
    </w:p>
    <w:p ns2:paraId="329E89E1" ns2:textId="77777777" w:rsidR="001F7255" w:rsidRDefault="00000000">
      <w:pPr>
        <w:spacing w:after="40"/>
      </w:pPr>
      <w:r>
        <w:t xml:space="preserve">• BSI-Standards / IT-Grundschutz: </w:t>
      </w:r>
      <w:hyperlink>
        <w:r w:rsidR="001F7255">
          <w:rPr>
            <w:color w:val="0563C1"/>
            <w:u w:val="single"/>
          </w:rPr>
          <w:t>https://www.bsi.bund.de/DE/Themen/Unternehmen-und-Organisationen/Standards-und-Zertifizierung/IT-Grundschutz/BSI-Standards/bsi-standards_node.html</w:t>
        </w:r>
      </w:hyperlink>
    </w:p>
    <w:p ns2:paraId="071C5934" ns2:textId="77777777" w:rsidR="001F7255" w:rsidRDefault="00000000">
      <w:pPr>
        <w:spacing w:after="40"/>
      </w:pPr>
      <w:r>
        <w:t xml:space="preserve">• NIS2 Richtlinie (EUR-Lex): </w:t>
      </w:r>
      <w:hyperlink>
        <w:r w:rsidR="001F7255">
          <w:rPr>
            <w:color w:val="0563C1"/>
            <w:u w:val="single"/>
          </w:rPr>
          <w:t>https://eur-lex.europa.eu/legal-content/DE/TXT/?uri=CELEX:32022L2555</w:t>
        </w:r>
      </w:hyperlink>
    </w:p>
    <w:p ns2:paraId="6596D8E9" ns2:textId="77777777" w:rsidR="001F7255" w:rsidRDefault="00000000">
      <w:pPr>
        <w:spacing w:after="40"/>
      </w:pPr>
      <w:r>
        <w:t xml:space="preserve">• ISO 27001 Leitlinie – Referenz: </w:t>
      </w:r>
      <w:hyperlink r:id="rId7">
        <w:r w:rsidR="001F7255">
          <w:rPr>
            <w:color w:val="0563C1"/>
            <w:u w:val="single"/>
          </w:rPr>
          <w:t>https://iso27001-it-sicherheit.de/isms-iso-27001/informationssicherheitsleitlinie_iso_27001_sicherheitspolitik/</w:t>
        </w:r>
      </w:hyperlink>
    </w:p>
    <w:p ns2:paraId="670C4540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39C9FB71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CC98396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2  ·</w:t>
            </w:r>
            <w:proofErr w:type="gramEnd"/>
            <w:r>
              <w:rPr>
                <w:b/>
                <w:bCs/>
                <w:color w:val="FFFFFF"/>
              </w:rPr>
              <w:t xml:space="preserve">  GESCHÄFTSFÜHRUNGSVERPFLICHTUNG</w:t>
            </w:r>
          </w:p>
        </w:tc>
      </w:tr>
    </w:tbl>
    <w:p ns2:paraId="14BFF1C0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400"/>
        <w:gridCol w:w="1700"/>
        <w:gridCol w:w="2900"/>
        <w:gridCol w:w="2071"/>
      </w:tblGrid>
      <w:tr w:rsidR="001F7255" ns2:paraId="3D5674C1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AA021B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Verpflichtung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1F97DA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GF-Pflicht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11826E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C56F94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Review</w:t>
            </w:r>
          </w:p>
        </w:tc>
      </w:tr>
      <w:tr w:rsidR="001F7255" ns2:paraId="349AE0D9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C9F0D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Gesamtverantwortung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297B6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0706F6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Diese Policy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6E400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</w:tr>
      <w:tr w:rsidR="001F7255" ns2:paraId="0717EC8F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B0C74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Ressourcen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DA2F4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Budget + Personal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54CF5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GF-Protokoll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A35C4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1F7255" ns2:paraId="73C26954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DAD87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IS-Ziele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AFB8C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95% Verfügbarkeit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5193A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KPI-Dashboard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9B095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1F7255" ns2:paraId="77398A85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4FBF18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Kont</w:t>
            </w:r>
            <w:proofErr w:type="spellEnd"/>
            <w:r>
              <w:rPr>
                <w:sz w:val="16"/>
                <w:szCs w:val="16"/>
              </w:rPr>
              <w:t>. Verbesserung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62ADB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PDCA-Zyklus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AE656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Management Review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75BF5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H</w:t>
            </w:r>
          </w:p>
        </w:tc>
      </w:tr>
      <w:tr w:rsidR="001F7255" ns2:paraId="01F5D516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84196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Pers. Haftung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D0A09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Art. 20(3)</w:t>
            </w:r>
          </w:p>
        </w:tc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ADEF5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Training EVID-01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C49E3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</w:tr>
    </w:tbl>
    <w:p ns2:paraId="4EFC5634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7B0E4F12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183DEFC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GELTUNGSBEREICH (ISMS </w:t>
            </w:r>
            <w:proofErr w:type="spellStart"/>
            <w:r>
              <w:rPr>
                <w:b/>
                <w:bCs/>
                <w:color w:val="FFFFFF"/>
              </w:rPr>
              <w:t>Scope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</w:tr>
    </w:tbl>
    <w:p ns2:paraId="6EFC6A76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200"/>
        <w:gridCol w:w="3600"/>
        <w:gridCol w:w="3271"/>
      </w:tblGrid>
      <w:tr w:rsidR="001F7255" ns2:paraId="3FEE3AF4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8D138C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Bereich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33C43E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Enthalten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FC44F5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Ausgeschlossen</w:t>
            </w:r>
          </w:p>
        </w:tc>
      </w:tr>
      <w:tr w:rsidR="001F7255" ns2:paraId="0B9E5E56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158753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Organisation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9578E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Hauptsitz + Niederlassungen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4BF90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Keine</w:t>
            </w:r>
          </w:p>
        </w:tc>
      </w:tr>
      <w:tr w:rsidR="001F7255" ns2:paraId="342BD2F5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95D15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Personal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8C2CF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Alle Mitarbeitenden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A5514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Externe (SUP-02)</w:t>
            </w:r>
          </w:p>
        </w:tc>
      </w:tr>
      <w:tr w:rsidR="001F7255" ns2:paraId="0D98828F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48C37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Systeme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7F8A7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Alle IT-Systeme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F0CA9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Test / Lab (DOC)</w:t>
            </w:r>
          </w:p>
        </w:tc>
      </w:tr>
      <w:tr w:rsidR="001F7255" ns2:paraId="72C9058C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D565E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Prozesse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B3BB2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Alle Geschäftsprozesse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202F7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Legacy (DOC)</w:t>
            </w:r>
          </w:p>
        </w:tc>
      </w:tr>
      <w:tr w:rsidR="001F7255" ns2:paraId="5A9C5100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E6C39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Standorte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EA821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[XYZ-Adressen]</w:t>
            </w:r>
          </w:p>
        </w:tc>
        <w:tc>
          <w:tcPr>
            <w:tcW w:w="3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8DD7C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Homeoffice (C)</w:t>
            </w:r>
          </w:p>
        </w:tc>
      </w:tr>
    </w:tbl>
    <w:p ns2:paraId="39DC4711" ns2:textId="77777777" w:rsidR="001F7255" w:rsidRDefault="00000000">
      <w:pPr>
        <w:spacing w:after="40"/>
      </w:pPr>
      <w:proofErr w:type="spellStart"/>
      <w:r>
        <w:rPr>
          <w:b/>
          <w:bCs/>
        </w:rPr>
        <w:t>Scope</w:t>
      </w:r>
      <w:proofErr w:type="spellEnd"/>
      <w:r>
        <w:rPr>
          <w:b/>
          <w:bCs/>
        </w:rPr>
        <w:t>-Diagramm: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0FEC8669" ns2:textId="77777777">
        <w:tc>
          <w:tcPr>
            <w:tcW w:w="9071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F8FAFC"/>
            <w:tcMar>
              <w:top w:w="280" w:type="dxa"/>
              <w:left w:w="200" w:type="dxa"/>
              <w:bottom w:w="280" w:type="dxa"/>
              <w:right w:w="200" w:type="dxa"/>
            </w:tcMar>
            <w:vAlign w:val="center"/>
          </w:tcPr>
          <w:p ns2:paraId="529F1763" ns2:textId="77777777" w:rsidR="001F7255" w:rsidRDefault="00000000">
            <w:pPr>
              <w:spacing w:after="100"/>
              <w:jc w:val="center"/>
            </w:pPr>
            <w:r>
              <w:rPr>
                <w:b/>
                <w:bCs/>
                <w:color w:val="1E3A8A"/>
                <w:sz w:val="16"/>
                <w:szCs w:val="16"/>
              </w:rPr>
              <w:t>SCOPE-DIAGRAMM (Platzhalter 15 × 10 cm)</w:t>
            </w:r>
          </w:p>
          <w:p ns2:paraId="3C51245B" ns2:textId="77777777" w:rsidR="001F7255" w:rsidRDefault="00000000">
            <w:pPr>
              <w:spacing w:after="120"/>
              <w:jc w:val="center"/>
            </w:pPr>
            <w:r>
              <w:rPr>
                <w:i/>
                <w:iCs/>
                <w:color w:val="64748B"/>
                <w:sz w:val="16"/>
                <w:szCs w:val="16"/>
              </w:rPr>
              <w:t>Visio / PowerPoint-Platzhalter für Hauptsitz, Büros, Serverraum, Cloud-Dienste und kritische Schnittstellen.</w:t>
            </w:r>
          </w:p>
        </w:tc>
      </w:tr>
    </w:tbl>
    <w:p ns2:paraId="7FED2B54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5ED5E3C7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8A436C4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4  ·</w:t>
            </w:r>
            <w:proofErr w:type="gramEnd"/>
            <w:r>
              <w:rPr>
                <w:b/>
                <w:bCs/>
                <w:color w:val="FFFFFF"/>
              </w:rPr>
              <w:t xml:space="preserve">  SCHUTZPRINZIPIEN</w:t>
            </w:r>
          </w:p>
        </w:tc>
      </w:tr>
    </w:tbl>
    <w:p ns2:paraId="4E903CAF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800"/>
        <w:gridCol w:w="3200"/>
        <w:gridCol w:w="4071"/>
      </w:tblGrid>
      <w:tr w:rsidR="001F7255" ns2:paraId="3BA28C49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74D4ED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Prinzip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194949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Definition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1D5068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Beispiele</w:t>
            </w:r>
          </w:p>
        </w:tc>
      </w:tr>
      <w:tr w:rsidR="001F7255" ns2:paraId="3CE5A5DE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5EC929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Vertraulichkeit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C00B3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Kein unbefugter Zugriff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7BE3F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AES-256, TLS 1.3</w:t>
            </w:r>
          </w:p>
        </w:tc>
      </w:tr>
      <w:tr w:rsidR="001F7255" ns2:paraId="3F85E341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190A6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Integrität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B088E0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Keine Manipulation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7FDE7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SHA-384, Signaturen</w:t>
            </w:r>
          </w:p>
        </w:tc>
      </w:tr>
      <w:tr w:rsidR="001F7255" ns2:paraId="101C16E4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6C09A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Verfügbarkeit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BB521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&gt;95% kritische Systeme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4910F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Backup, HA-Clustering</w:t>
            </w:r>
          </w:p>
        </w:tc>
      </w:tr>
      <w:tr w:rsidR="001F7255" ns2:paraId="6B57EDD7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A6EFC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Authentizität</w:t>
            </w:r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49CC6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Eindeutige Identität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32A7B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MFA, Client-</w:t>
            </w:r>
            <w:proofErr w:type="spellStart"/>
            <w:r>
              <w:rPr>
                <w:sz w:val="16"/>
                <w:szCs w:val="16"/>
              </w:rPr>
              <w:t>Certs</w:t>
            </w:r>
            <w:proofErr w:type="spellEnd"/>
          </w:p>
        </w:tc>
      </w:tr>
      <w:tr w:rsidR="001F7255" ns2:paraId="54CE5BB3" ns2:textId="77777777"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4C4851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Nichtabstreitbarkeit</w:t>
            </w:r>
            <w:proofErr w:type="spellEnd"/>
          </w:p>
        </w:tc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7F24F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Handlungen nachweisbar</w:t>
            </w:r>
          </w:p>
        </w:tc>
        <w:tc>
          <w:tcPr>
            <w:tcW w:w="4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B9F3E5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Logging</w:t>
            </w:r>
            <w:proofErr w:type="spellEnd"/>
            <w:r>
              <w:rPr>
                <w:sz w:val="16"/>
                <w:szCs w:val="16"/>
              </w:rPr>
              <w:t xml:space="preserve"> 365 Tage</w:t>
            </w:r>
          </w:p>
        </w:tc>
      </w:tr>
    </w:tbl>
    <w:p ns2:paraId="0BA0D51F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4D0E5955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41CB9BD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5  ·</w:t>
            </w:r>
            <w:proofErr w:type="gramEnd"/>
            <w:r>
              <w:rPr>
                <w:b/>
                <w:bCs/>
                <w:color w:val="FFFFFF"/>
              </w:rPr>
              <w:t xml:space="preserve">  INFORMATIONSSICHERHEITSZIELE</w:t>
            </w:r>
          </w:p>
        </w:tc>
      </w:tr>
    </w:tbl>
    <w:p ns2:paraId="3A85EB45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0"/>
        <w:gridCol w:w="2800"/>
        <w:gridCol w:w="1700"/>
        <w:gridCol w:w="1200"/>
        <w:gridCol w:w="2471"/>
      </w:tblGrid>
      <w:tr w:rsidR="001F7255" ns2:paraId="668AEC28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9F844B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Ziel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A2FD01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KPI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D0B4FA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BBBBB4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1CBCFD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Verantwortlich</w:t>
            </w:r>
          </w:p>
        </w:tc>
      </w:tr>
      <w:tr w:rsidR="001F7255" ns2:paraId="7B7308A0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92A7D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3E308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0 Critical </w:t>
            </w:r>
            <w:proofErr w:type="spellStart"/>
            <w:r>
              <w:rPr>
                <w:sz w:val="16"/>
                <w:szCs w:val="16"/>
              </w:rPr>
              <w:t>Vulns</w:t>
            </w:r>
            <w:proofErr w:type="spellEnd"/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7D9BA0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30 Tage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C2CE2C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6C653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</w:tr>
      <w:tr w:rsidR="001F7255" ns2:paraId="4A1DCFF1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1EDDB0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2B4A4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MFA 100% Admins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CD7F7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Q2/2026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A04490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73089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IT</w:t>
            </w:r>
          </w:p>
        </w:tc>
      </w:tr>
      <w:tr w:rsidR="001F7255" ns2:paraId="66D6FD07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BF1BC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99893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TLS 1.3 100%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3200C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Q1/2026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54F7E3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B6834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</w:tr>
      <w:tr w:rsidR="001F7255" ns2:paraId="55393B69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B5E54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290E83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Incident</w:t>
            </w:r>
            <w:proofErr w:type="spellEnd"/>
            <w:r>
              <w:rPr>
                <w:sz w:val="16"/>
                <w:szCs w:val="16"/>
              </w:rPr>
              <w:t xml:space="preserve"> &lt;24h </w:t>
            </w:r>
            <w:proofErr w:type="spellStart"/>
            <w:r>
              <w:rPr>
                <w:sz w:val="16"/>
                <w:szCs w:val="16"/>
              </w:rPr>
              <w:t>detect</w:t>
            </w:r>
            <w:proofErr w:type="spellEnd"/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1E82E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Laufend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9053BA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7E8B37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</w:tr>
      <w:tr w:rsidR="001F7255" ns2:paraId="460DB328" ns2:textId="77777777">
        <w:tc>
          <w:tcPr>
            <w:tcW w:w="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A915E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BAABF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Lieferanten BSI-konform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64FE0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Q4/2026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72025A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D0E5D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Einkauf</w:t>
            </w:r>
          </w:p>
        </w:tc>
      </w:tr>
    </w:tbl>
    <w:p ns2:paraId="169EE7C4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289CDD84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92E19B3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lastRenderedPageBreak/>
              <w:t>6  ·</w:t>
            </w:r>
            <w:proofErr w:type="gramEnd"/>
            <w:r>
              <w:rPr>
                <w:b/>
                <w:bCs/>
                <w:color w:val="FFFFFF"/>
              </w:rPr>
              <w:t xml:space="preserve">  ORGANISATION &amp; VERANTWORTLICHKEITEN</w:t>
            </w:r>
          </w:p>
        </w:tc>
      </w:tr>
    </w:tbl>
    <w:p ns2:paraId="24EAE39A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500"/>
        <w:gridCol w:w="2600"/>
        <w:gridCol w:w="2500"/>
        <w:gridCol w:w="2471"/>
      </w:tblGrid>
      <w:tr w:rsidR="001F7255" ns2:paraId="09E54FEC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2A4BD5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Rolle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AC0FC3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Aufgaben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E55619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Berichtslinie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24E802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24/7-Erreichbarkeit</w:t>
            </w:r>
          </w:p>
        </w:tc>
      </w:tr>
      <w:tr w:rsidR="001F7255" ns2:paraId="5022E882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37D73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GF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493C7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 Gesamt-IS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A08980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Aufsichtsrat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C7D42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Ja – Duty-Rotation</w:t>
            </w:r>
          </w:p>
        </w:tc>
      </w:tr>
      <w:tr w:rsidR="001F7255" ns2:paraId="5FC013CC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3EA53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ISB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55B8C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 ISMS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9D824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→ GF monatlich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9CBB0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Ja – Duty-Rotation</w:t>
            </w:r>
          </w:p>
        </w:tc>
      </w:tr>
      <w:tr w:rsidR="001F7255" ns2:paraId="62042DCB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C4568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38FFB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 Technik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B7EF6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→ ISB wöchentlich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68BC1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Ja – 24/7</w:t>
            </w:r>
          </w:p>
        </w:tc>
      </w:tr>
      <w:tr w:rsidR="001F7255" ns2:paraId="08227427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5DBF7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Abteilungsleiter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87996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 Asset-</w:t>
            </w:r>
            <w:proofErr w:type="spellStart"/>
            <w:r>
              <w:rPr>
                <w:sz w:val="16"/>
                <w:szCs w:val="16"/>
              </w:rPr>
              <w:t>Owner</w:t>
            </w:r>
            <w:proofErr w:type="spellEnd"/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1464A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→ ISB quartalsweise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660D8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Nein</w:t>
            </w:r>
          </w:p>
        </w:tc>
      </w:tr>
      <w:tr w:rsidR="001F7255" ns2:paraId="17DB78A0" ns2:textId="77777777">
        <w:tc>
          <w:tcPr>
            <w:tcW w:w="1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CEA9C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Mitarbeitende</w:t>
            </w:r>
          </w:p>
        </w:tc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54E8B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Compliance</w:t>
            </w:r>
          </w:p>
        </w:tc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7002F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→ Vorgesetzter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F2E220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Nein</w:t>
            </w:r>
          </w:p>
        </w:tc>
      </w:tr>
    </w:tbl>
    <w:p ns2:paraId="59AF5A0E" ns2:textId="77777777" w:rsidR="001F7255" w:rsidRDefault="00000000">
      <w:pPr>
        <w:spacing w:after="120"/>
      </w:pPr>
      <w:r>
        <w:rPr>
          <w:b/>
          <w:bCs/>
          <w:color w:val="1E3A8A"/>
          <w:sz w:val="16"/>
          <w:szCs w:val="16"/>
        </w:rPr>
        <w:t>ISB-Kontakt: [Name] | [Telefon 24/7] | [E-Mail]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2FD1D0F1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71EB350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7  ·</w:t>
            </w:r>
            <w:proofErr w:type="gramEnd"/>
            <w:r>
              <w:rPr>
                <w:b/>
                <w:bCs/>
                <w:color w:val="FFFFFF"/>
              </w:rPr>
              <w:t xml:space="preserve">  MANAGEMENT REVIEW</w:t>
            </w:r>
          </w:p>
        </w:tc>
      </w:tr>
    </w:tbl>
    <w:p ns2:paraId="1F496EF7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1700"/>
        <w:gridCol w:w="1700"/>
        <w:gridCol w:w="2000"/>
        <w:gridCol w:w="1800"/>
        <w:gridCol w:w="1871"/>
      </w:tblGrid>
      <w:tr w:rsidR="001F7255" ns2:paraId="428CAE87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32C329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Thema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75D609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Frequenz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A0DE73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Input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82D10C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Output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9A8929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Protokoll</w:t>
            </w:r>
          </w:p>
        </w:tc>
      </w:tr>
      <w:tr w:rsidR="001F7255" ns2:paraId="7B5679E4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10599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KPI-Review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048F86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6F44E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Dashboards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9B2A9C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Beschlüsse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27438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ORG-01-ROLES</w:t>
            </w:r>
          </w:p>
        </w:tc>
      </w:tr>
      <w:tr w:rsidR="001F7255" ns2:paraId="021E6593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8F1697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Incident</w:t>
            </w:r>
            <w:proofErr w:type="spellEnd"/>
            <w:r>
              <w:rPr>
                <w:sz w:val="16"/>
                <w:szCs w:val="16"/>
              </w:rPr>
              <w:t>-Review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6274F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Nach Major </w:t>
            </w:r>
            <w:proofErr w:type="spellStart"/>
            <w:r>
              <w:rPr>
                <w:sz w:val="16"/>
                <w:szCs w:val="16"/>
              </w:rPr>
              <w:t>Incidents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F2D5CC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FRM-02-INCIDENT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4E0C18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Lessons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Learned</w:t>
            </w:r>
            <w:proofErr w:type="spellEnd"/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32FCF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FRM-03-LESSONS</w:t>
            </w:r>
          </w:p>
        </w:tc>
      </w:tr>
      <w:tr w:rsidR="001F7255" ns2:paraId="38C48DCA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2B587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Audit / BSI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EDE9E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Nach Audits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3352D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Audit-Reports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FE72C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CAPA-Plan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86004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RISK-01-REGISTER</w:t>
            </w:r>
          </w:p>
        </w:tc>
      </w:tr>
      <w:tr w:rsidR="001F7255" ns2:paraId="0BE33EA7" ns2:textId="77777777"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803F7E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10BF0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7E66B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ISB-Vorschlag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3719C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GF-Freigabe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E5A47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POL-01-ISMS</w:t>
            </w:r>
          </w:p>
        </w:tc>
      </w:tr>
    </w:tbl>
    <w:p ns2:paraId="27E742D8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7B431EFC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63EB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DFC1874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8  ·</w:t>
            </w:r>
            <w:proofErr w:type="gramEnd"/>
            <w:r>
              <w:rPr>
                <w:b/>
                <w:bCs/>
                <w:color w:val="FFFFFF"/>
              </w:rPr>
              <w:t xml:space="preserve">  RACI-MATRIX</w:t>
            </w:r>
          </w:p>
        </w:tc>
      </w:tr>
    </w:tbl>
    <w:p ns2:paraId="5908ABB2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3000"/>
        <w:gridCol w:w="1000"/>
        <w:gridCol w:w="1200"/>
        <w:gridCol w:w="1400"/>
        <w:gridCol w:w="2471"/>
      </w:tblGrid>
      <w:tr w:rsidR="001F7255" ns2:paraId="60D962EB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AFB923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Prozess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5E35A7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3D1B84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55543F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IT-Sec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2563E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8DBEB1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Compliance</w:t>
            </w:r>
          </w:p>
        </w:tc>
      </w:tr>
      <w:tr w:rsidR="001F7255" ns2:paraId="5842FB1E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B4AA50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ISMS-Strategie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F689D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12E19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65013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ECB75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  <w:tr w:rsidR="001F7255" ns2:paraId="72C26458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CA89EA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Risk Management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DBC7C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8B3BD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82685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E999E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  <w:tr w:rsidR="001F7255" ns2:paraId="5450331F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69088F8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Incident</w:t>
            </w:r>
            <w:proofErr w:type="spellEnd"/>
            <w:r>
              <w:rPr>
                <w:sz w:val="16"/>
                <w:szCs w:val="16"/>
              </w:rPr>
              <w:t xml:space="preserve"> Response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E3557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52284B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E0A754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880127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  <w:tr w:rsidR="001F7255" ns2:paraId="111A1F06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C5FD56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Lieferkette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94943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08241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5D026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3151C1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</w:tr>
      <w:tr w:rsidR="001F7255" ns2:paraId="25FC98FD" ns2:textId="77777777">
        <w:tc>
          <w:tcPr>
            <w:tcW w:w="3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24EEB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Management Review</w:t>
            </w:r>
          </w:p>
        </w:tc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E6AB89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4F846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984BB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9ECBC8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C</w:t>
            </w:r>
          </w:p>
        </w:tc>
      </w:tr>
    </w:tbl>
    <w:p ns2:paraId="6685F9E0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0F439F5C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CCFE9A8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9  ·</w:t>
            </w:r>
            <w:proofErr w:type="gramEnd"/>
            <w:r>
              <w:rPr>
                <w:b/>
                <w:bCs/>
                <w:color w:val="FFFFFF"/>
              </w:rPr>
              <w:t xml:space="preserve">  AUDIT-CHECKLISTE</w:t>
            </w:r>
          </w:p>
        </w:tc>
      </w:tr>
    </w:tbl>
    <w:p ns2:paraId="30455148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2900"/>
        <w:gridCol w:w="2800"/>
        <w:gridCol w:w="1300"/>
        <w:gridCol w:w="2071"/>
      </w:tblGrid>
      <w:tr w:rsidR="001F7255" ns2:paraId="47AEF0FD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4C0E38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Kriterium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CA7D17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2DDA35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191106" ns2:textId="77777777" w:rsidR="001F7255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1F7255" ns2:paraId="0BEEE8AE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6003A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GF-Unterschrift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78430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POL-01-ISMS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AF5F72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1ED6957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Sofort</w:t>
            </w:r>
          </w:p>
        </w:tc>
      </w:tr>
      <w:tr w:rsidR="001F7255" ns2:paraId="34B7EABB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6105E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IS-Ziele messbar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02D0DB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KPI-Dashboard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74BC24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62788F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1F7255" ns2:paraId="638CA35A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B4C72D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ISB benannt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49C883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ORG-01-ROLES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9E2826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771C7C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Sofort</w:t>
            </w:r>
          </w:p>
        </w:tc>
      </w:tr>
      <w:tr w:rsidR="001F7255" ns2:paraId="26B67575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639986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Scope</w:t>
            </w:r>
            <w:proofErr w:type="spellEnd"/>
            <w:r>
              <w:rPr>
                <w:sz w:val="16"/>
                <w:szCs w:val="16"/>
              </w:rPr>
              <w:t xml:space="preserve"> klar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057DBF" ns2:textId="77777777" w:rsidR="001F7255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Scope</w:t>
            </w:r>
            <w:proofErr w:type="spellEnd"/>
            <w:r>
              <w:rPr>
                <w:sz w:val="16"/>
                <w:szCs w:val="16"/>
              </w:rPr>
              <w:t>-Diagramm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B600F2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4F27C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Q1</w:t>
            </w:r>
          </w:p>
        </w:tc>
      </w:tr>
      <w:tr w:rsidR="001F7255" ns2:paraId="2CDB54CB" ns2:textId="77777777">
        <w:tc>
          <w:tcPr>
            <w:tcW w:w="29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C4D3C2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Management Review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FC938A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Protokolle Q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B4FBB6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[ ]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294225" ns2:textId="77777777" w:rsidR="001F7255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</w:tbl>
    <w:p ns2:paraId="7550B0EE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33827BB2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3A09BB7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10  ·</w:t>
            </w:r>
            <w:proofErr w:type="gramEnd"/>
            <w:r>
              <w:rPr>
                <w:b/>
                <w:bCs/>
                <w:color w:val="FFFFFF"/>
              </w:rPr>
              <w:t xml:space="preserve">  KONSEQUENZEN BEI NICHT-EINFÜLLUNG</w:t>
            </w:r>
          </w:p>
        </w:tc>
      </w:tr>
    </w:tbl>
    <w:p ns2:paraId="2FD028B1" ns2:textId="77777777" w:rsidR="001F7255" w:rsidRDefault="001F7255">
      <w:pPr>
        <w:spacing w:after="50"/>
      </w:pPr>
    </w:p>
    <w:p ns2:paraId="5FB5DDA6" ns2:textId="77777777" w:rsidR="001F7255" w:rsidRDefault="00000000">
      <w:pPr>
        <w:spacing w:after="40"/>
        <w:ind w:left="240" w:hanging="120"/>
      </w:pPr>
      <w:r>
        <w:rPr>
          <w:b/>
          <w:bCs/>
          <w:color w:val="991B1B"/>
        </w:rPr>
        <w:t>• Persönliche Haftung GF (Art. 20(3) NIS2)</w:t>
      </w:r>
    </w:p>
    <w:p ns2:paraId="5F0510DB" ns2:textId="77777777" w:rsidR="001F7255" w:rsidRDefault="00000000">
      <w:pPr>
        <w:spacing w:after="40"/>
        <w:ind w:left="240" w:hanging="120"/>
      </w:pPr>
      <w:r>
        <w:rPr>
          <w:b/>
          <w:bCs/>
          <w:color w:val="991B1B"/>
        </w:rPr>
        <w:lastRenderedPageBreak/>
        <w:t>• BSI-Sanktionen (§ 34 BSIG)</w:t>
      </w:r>
    </w:p>
    <w:p ns2:paraId="60647C72" ns2:textId="77777777" w:rsidR="001F7255" w:rsidRDefault="00000000">
      <w:pPr>
        <w:spacing w:after="40"/>
        <w:ind w:left="240" w:hanging="120"/>
      </w:pPr>
      <w:r>
        <w:rPr>
          <w:b/>
          <w:bCs/>
          <w:color w:val="991B1B"/>
        </w:rPr>
        <w:t>• Audit-Reifegrad = 0</w:t>
      </w:r>
    </w:p>
    <w:p ns2:paraId="0A0707EB" ns2:textId="77777777" w:rsidR="001F7255" w:rsidRDefault="00000000">
      <w:pPr>
        <w:spacing w:after="40"/>
        <w:ind w:left="240" w:hanging="120"/>
      </w:pPr>
      <w:r>
        <w:rPr>
          <w:b/>
          <w:bCs/>
          <w:color w:val="991B1B"/>
        </w:rPr>
        <w:t>• Vertragliche Strafen Kunden / Lieferanten</w:t>
      </w:r>
    </w:p>
    <w:p ns2:paraId="4AC7886E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4C8EDE23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63C9B76E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11  ·</w:t>
            </w:r>
            <w:proofErr w:type="gramEnd"/>
            <w:r>
              <w:rPr>
                <w:b/>
                <w:bCs/>
                <w:color w:val="FFFFFF"/>
              </w:rPr>
              <w:t xml:space="preserve">  KOMMUNIKATION &amp; SCHULUNG</w:t>
            </w:r>
          </w:p>
        </w:tc>
      </w:tr>
    </w:tbl>
    <w:p ns2:paraId="1FECC320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681E3BB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06775E" ns2:textId="77777777" w:rsidR="001F7255" w:rsidRDefault="00000000">
            <w:pPr>
              <w:spacing w:after="40"/>
            </w:pPr>
            <w:r>
              <w:rPr>
                <w:b/>
                <w:bCs/>
              </w:rPr>
              <w:t>Alle Mitarbeitenden:</w:t>
            </w:r>
            <w:r>
              <w:t xml:space="preserve"> Intranet + Onboarding</w:t>
            </w:r>
          </w:p>
        </w:tc>
      </w:tr>
      <w:tr w:rsidR="001F7255" ns2:paraId="6E5A5422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E500BD" ns2:textId="77777777" w:rsidR="001F7255" w:rsidRDefault="00000000">
            <w:pPr>
              <w:spacing w:after="40"/>
            </w:pPr>
            <w:r>
              <w:rPr>
                <w:b/>
                <w:bCs/>
              </w:rPr>
              <w:t>GF: EVID-01-GF-TRAINING (jährlich)</w:t>
            </w:r>
          </w:p>
        </w:tc>
      </w:tr>
      <w:tr w:rsidR="001F7255" ns2:paraId="207CCD9D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5A97C3" ns2:textId="77777777" w:rsidR="001F7255" w:rsidRDefault="00000000">
            <w:pPr>
              <w:spacing w:after="40"/>
            </w:pPr>
            <w:r>
              <w:rPr>
                <w:b/>
                <w:bCs/>
              </w:rPr>
              <w:t>Manager:</w:t>
            </w:r>
            <w:r>
              <w:t xml:space="preserve"> Quarterly IS-Update</w:t>
            </w:r>
          </w:p>
        </w:tc>
      </w:tr>
      <w:tr w:rsidR="001F7255" ns2:paraId="707D9749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E8B53B" ns2:textId="77777777" w:rsidR="001F7255" w:rsidRDefault="00000000">
            <w:pPr>
              <w:spacing w:after="40"/>
            </w:pPr>
            <w:r>
              <w:rPr>
                <w:b/>
                <w:bCs/>
              </w:rPr>
              <w:t>ISB / IT-Sec:</w:t>
            </w:r>
            <w:r>
              <w:t xml:space="preserve"> Monatlich</w:t>
            </w:r>
          </w:p>
        </w:tc>
      </w:tr>
    </w:tbl>
    <w:p ns2:paraId="1D21B94B" ns2:textId="77777777" w:rsidR="001F7255" w:rsidRDefault="001F7255">
      <w:pPr>
        <w:spacing w:after="10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4D2534E5" ns2:textId="77777777"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1CE29C5" ns2:textId="77777777" w:rsidR="001F7255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12  ·</w:t>
            </w:r>
            <w:proofErr w:type="gramEnd"/>
            <w:r>
              <w:rPr>
                <w:b/>
                <w:bCs/>
                <w:color w:val="FFFFFF"/>
              </w:rPr>
              <w:t xml:space="preserve">  FREIGABEN &amp; GÜLTIGKEIT</w:t>
            </w:r>
          </w:p>
        </w:tc>
      </w:tr>
    </w:tbl>
    <w:p ns2:paraId="276B163A" ns2:textId="77777777" w:rsidR="001F7255" w:rsidRDefault="001F7255">
      <w:pPr>
        <w:spacing w:after="60"/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F7255" ns2:paraId="0C5BF7AA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406B29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(NIS2 Art.20 Pflicht)</w:t>
            </w:r>
          </w:p>
        </w:tc>
      </w:tr>
      <w:tr w:rsidR="001F7255" ns2:paraId="03188FA8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38DA39" ns2:textId="77777777" w:rsidR="001F7255" w:rsidRDefault="00000000">
            <w:pPr>
              <w:spacing w:after="80"/>
            </w:pPr>
            <w:r>
              <w:rPr>
                <w:b/>
                <w:bCs/>
              </w:rPr>
              <w:t xml:space="preserve">Verfasst: </w:t>
            </w:r>
            <w:proofErr w:type="gramStart"/>
            <w:r>
              <w:t>ISB  _</w:t>
            </w:r>
            <w:proofErr w:type="gramEnd"/>
            <w:r>
              <w:t>___________________________</w:t>
            </w:r>
            <w:proofErr w:type="gramStart"/>
            <w:r>
              <w:t xml:space="preserve">   [</w:t>
            </w:r>
            <w:proofErr w:type="gramEnd"/>
            <w:r>
              <w:t>Name / Datum]</w:t>
            </w:r>
          </w:p>
        </w:tc>
      </w:tr>
      <w:tr w:rsidR="001F7255" ns2:paraId="586E0EDB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4BD66D" ns2:textId="77777777" w:rsidR="001F7255" w:rsidRDefault="00000000">
            <w:pPr>
              <w:spacing w:after="80"/>
            </w:pPr>
            <w:r>
              <w:rPr>
                <w:b/>
                <w:bCs/>
              </w:rPr>
              <w:t xml:space="preserve">Geprüft: </w:t>
            </w:r>
            <w:proofErr w:type="gramStart"/>
            <w:r>
              <w:t>Compliance  _</w:t>
            </w:r>
            <w:proofErr w:type="gramEnd"/>
            <w:r>
              <w:t>___________________________</w:t>
            </w:r>
            <w:proofErr w:type="gramStart"/>
            <w:r>
              <w:t xml:space="preserve">   [</w:t>
            </w:r>
            <w:proofErr w:type="gramEnd"/>
            <w:r>
              <w:t>Name / Datum]</w:t>
            </w:r>
          </w:p>
        </w:tc>
      </w:tr>
      <w:tr w:rsidR="001F7255" ns2:paraId="651E9D58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3CD0B0" ns2:textId="77777777" w:rsidR="001F7255" w:rsidRDefault="00000000">
            <w:pPr>
              <w:spacing w:after="80"/>
            </w:pPr>
            <w:r>
              <w:rPr>
                <w:b/>
                <w:bCs/>
                <w:color w:val="991B1B"/>
              </w:rPr>
              <w:t xml:space="preserve">GENEHMIGT: </w:t>
            </w:r>
            <w:proofErr w:type="gramStart"/>
            <w:r>
              <w:rPr>
                <w:b/>
                <w:bCs/>
                <w:color w:val="991B1B"/>
              </w:rPr>
              <w:t>Geschäftsführung  _</w:t>
            </w:r>
            <w:proofErr w:type="gramEnd"/>
            <w:r>
              <w:rPr>
                <w:b/>
                <w:bCs/>
                <w:color w:val="991B1B"/>
              </w:rPr>
              <w:t>___________________________</w:t>
            </w:r>
            <w:proofErr w:type="gramStart"/>
            <w:r>
              <w:rPr>
                <w:b/>
                <w:bCs/>
                <w:color w:val="991B1B"/>
              </w:rPr>
              <w:t xml:space="preserve">   [</w:t>
            </w:r>
            <w:proofErr w:type="gramEnd"/>
            <w:r>
              <w:rPr>
                <w:b/>
                <w:bCs/>
                <w:color w:val="991B1B"/>
              </w:rPr>
              <w:t>Name / Unterschrift / Stempel / Datum]</w:t>
            </w:r>
          </w:p>
        </w:tc>
      </w:tr>
      <w:tr w:rsidR="001F7255" ns2:paraId="73569BF4" ns2:textId="77777777">
        <w:tc>
          <w:tcPr>
            <w:tcW w:w="90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8715A7" ns2:textId="77777777" w:rsidR="001F7255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 xml:space="preserve">Gültig bis: [DATUM +12 </w:t>
            </w:r>
            <w:proofErr w:type="gramStart"/>
            <w:r>
              <w:rPr>
                <w:b/>
                <w:bCs/>
                <w:color w:val="991B1B"/>
              </w:rPr>
              <w:t xml:space="preserve">Monate]   </w:t>
            </w:r>
            <w:proofErr w:type="gramEnd"/>
            <w:r>
              <w:rPr>
                <w:b/>
                <w:bCs/>
                <w:color w:val="991B1B"/>
              </w:rPr>
              <w:t xml:space="preserve">·   Nächste Review: Q1 [JAHR+1]   ·   </w:t>
            </w:r>
            <w:proofErr w:type="gramStart"/>
            <w:r>
              <w:rPr>
                <w:b/>
                <w:bCs/>
                <w:color w:val="991B1B"/>
              </w:rPr>
              <w:t>Verantwortlich</w:t>
            </w:r>
            <w:proofErr w:type="gramEnd"/>
            <w:r>
              <w:rPr>
                <w:b/>
                <w:bCs/>
                <w:color w:val="991B1B"/>
              </w:rPr>
              <w:t>: ISB</w:t>
            </w:r>
          </w:p>
        </w:tc>
      </w:tr>
    </w:tbl>
    <w:p ns2:paraId="5CA9DC3F" ns2:textId="77777777" w:rsidR="001F7255" w:rsidRDefault="00000000">
      <w:pPr>
        <w:spacing w:after="40"/>
      </w:pPr>
      <w:r>
        <w:rPr>
          <w:b/>
          <w:bCs/>
          <w:color w:val="1E3A8A"/>
          <w:sz w:val="16"/>
          <w:szCs w:val="16"/>
        </w:rPr>
        <w:t>VERKNÜPFT MIT: ORG-01-ROLES | RISK-01-REGISTER | EVID-01-GF-TRAINING</w:t>
      </w:r>
    </w:p>
    <w:p ns2:paraId="7B73396B" ns2:textId="77777777" w:rsidR="001F7255" w:rsidRDefault="00000000">
      <w:pPr>
        <w:spacing w:after="80"/>
      </w:pPr>
      <w:r>
        <w:rPr>
          <w:b/>
          <w:bCs/>
          <w:i/>
          <w:iCs/>
          <w:color w:val="991B1B"/>
          <w:sz w:val="16"/>
          <w:szCs w:val="16"/>
        </w:rPr>
        <w:t>Auditor öffnet DOC → GF-Signatur + IS-Ziele → Sofort grün (Art. 20 NIS2).</w:t>
      </w:r>
    </w:p>
    <w:sectPr w:rsidR="001F7255">
      <w:footerReference w:type="default" r:id="rId8"/>
      <w:pgSz w:w="11906" w:h="16838"/>
      <w:pgMar w:top="1080" w:right="900" w:bottom="1080" w:left="900" w:header="62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38AD" w14:textId="77777777" w:rsidR="009D7E46" w:rsidRDefault="009D7E46">
      <w:r>
        <w:separator/>
      </w:r>
    </w:p>
  </w:endnote>
  <w:endnote w:type="continuationSeparator" w:id="0">
    <w:p w14:paraId="55748FBC" w14:textId="77777777" w:rsidR="009D7E46" w:rsidRDefault="009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2"/>
      <w:gridCol w:w="3856"/>
    </w:tblGrid>
    <w:tr w:rsidR="00FE3095" ns2:paraId="350D1F3E" ns2:textId="77777777" w:rsidTr="005770E9">
      <w:tc>
        <w:tcPr>
          <w:tcW w:w="5782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679B5634" ns2:textId="77777777" w:rsidR="00FE3095" w:rsidRDefault="00FE3095" w:rsidP="00FE3095">
          <w:r>
            <w:rPr>
              <w:color w:val="64748B"/>
              <w:sz w:val="14"/>
              <w:szCs w:val="14"/>
            </w:rPr>
            <w:t xml:space="preserve">§32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NIS2 Art.21(2)(</w:t>
          </w:r>
          <w:proofErr w:type="gramStart"/>
          <w:r>
            <w:rPr>
              <w:color w:val="64748B"/>
              <w:sz w:val="14"/>
              <w:szCs w:val="14"/>
            </w:rPr>
            <w:t>b)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</w:t>
          </w:r>
          <w:proofErr w:type="gramStart"/>
          <w:r>
            <w:rPr>
              <w:color w:val="64748B"/>
              <w:sz w:val="14"/>
              <w:szCs w:val="14"/>
            </w:rPr>
            <w:t>A.5.26  ·</w:t>
          </w:r>
          <w:proofErr w:type="gramEnd"/>
          <w:r>
            <w:rPr>
              <w:color w:val="64748B"/>
              <w:sz w:val="14"/>
              <w:szCs w:val="14"/>
            </w:rPr>
            <w:t xml:space="preserve">  BSI DER.1.1</w:t>
          </w:r>
        </w:p>
      </w:tc>
      <w:tc>
        <w:tcPr>
          <w:tcW w:w="3856" w:type="dxa"/>
          <w:tcBorders>
            <w:top w:val="single" w:sz="4" w:space="0" w:color="1E3A8A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4D46ED5E" ns2:textId="77777777" w:rsidR="00FE3095" w:rsidRDefault="00FE3095" w:rsidP="00FE3095">
          <w:pPr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 ns2:paraId="0378A7A6" ns2:textId="77777777" w:rsidR="00FE3095" w:rsidRDefault="00FE3095">
    <w:pPr>
      <w:pStyle w:val="Fuzeile"/>
    </w:pPr>
  </w:p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C5DE" w14:textId="77777777" w:rsidR="009D7E46" w:rsidRDefault="009D7E46">
      <w:r>
        <w:separator/>
      </w:r>
    </w:p>
  </w:footnote>
  <w:footnote w:type="continuationSeparator" w:id="0">
    <w:p w14:paraId="51570409" w14:textId="77777777" w:rsidR="009D7E46" w:rsidRDefault="009D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0507FB"/>
    <w:rsid w:val="001F7255"/>
    <w:rsid w:val="003E10D2"/>
    <w:rsid w:val="004142F2"/>
    <w:rsid w:val="00706AF0"/>
    <w:rsid w:val="00793184"/>
    <w:rsid w:val="008F66A7"/>
    <w:rsid w:val="009428D4"/>
    <w:rsid w:val="009D7E46"/>
    <w:rsid w:val="00C123A1"/>
    <w:rsid w:val="00D10561"/>
    <w:rsid w:val="00D67424"/>
    <w:rsid w:val="00E07D85"/>
    <w:rsid w:val="00E85F80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65115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E30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3095"/>
  </w:style>
  <w:style w:type="paragraph" w:styleId="Fuzeile">
    <w:name w:val="footer"/>
    <w:basedOn w:val="Standard"/>
    <w:link w:val="FuzeileZchn"/>
    <w:uiPriority w:val="99"/>
    <w:unhideWhenUsed/>
    <w:rsid w:val="00FE30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oter" Target="footer1.xml" /><ns0:Relationship Id="rId3" Type="http://schemas.openxmlformats.org/officeDocument/2006/relationships/settings" Target="settings.xml" /><ns0:Relationship Id="rId7" Type="http://schemas.openxmlformats.org/officeDocument/2006/relationships/hyperlink" Target="https://iso27001-it-sicherheit.de/isms-iso-27001/informationssicherheitsleitlinie_iso_27001_sicherheitspolitik/" TargetMode="Externa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10" Type="http://schemas.openxmlformats.org/officeDocument/2006/relationships/theme" Target="theme/theme1.xml" /><ns0:Relationship Id="rId4" Type="http://schemas.openxmlformats.org/officeDocument/2006/relationships/webSettings" Target="webSettings.xml" /><ns0:Relationship Id="rId9" Type="http://schemas.openxmlformats.org/officeDocument/2006/relationships/fontTable" Target="fontTable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4</Pages>
  <Words>664</Words>
  <Characters>4798</Characters>
  <Application>Microsoft Office Word</Application>
  <DocSecurity>0</DocSecurity>
  <Lines>342</Lines>
  <Paragraphs>321</Paragraphs>
  <ScaleCrop>false</ScaleCrop>
  <Company>khosla-compliance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5</cp:revision>
  <dcterms:created xsi:type="dcterms:W3CDTF">2026-03-28T20:05:00Z</dcterms:created>
  <dcterms:modified xsi:type="dcterms:W3CDTF">2026-03-30T07:52:00Z</dcterms:modified>
</cp:coreProperties>
</file>