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567AD05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180" w:type="dxa"/>
              <w:bottom w:w="80" w:type="dxa"/>
              <w:right w:w="180" w:type="dxa"/>
            </w:tcMar>
            <w:vAlign w:val="center"/>
          </w:tcPr>
          <w:p ns2:paraId="6E5BE55B" ns2:textId="77777777" w:rsidR="00092F93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INCIDENT-TICKET – OPERATIVE VORFALLDOKUMENTATION</w:t>
            </w:r>
            <w:r>
              <w:rPr>
                <w:color w:val="CBD5E1"/>
              </w:rPr>
              <w:t xml:space="preserve">  ·  NIS2 §32 / ISO 27001 A.5.26 / BSI DER.1 / NIST SP 800-61</w:t>
            </w:r>
          </w:p>
        </w:tc>
      </w:tr>
      <w:tr w:rsidR="00092F93" ns2:paraId="31AD0A09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ns2:paraId="409866D0" ns2:textId="77777777" w:rsidR="00092F93" w:rsidRDefault="00000000">
            <w:pPr>
              <w:spacing w:after="60"/>
              <w:jc w:val="center"/>
            </w:pPr>
            <w:r>
              <w:rPr>
                <w:color w:val="CBD5E1"/>
                <w:sz w:val="15"/>
                <w:szCs w:val="15"/>
              </w:rPr>
              <w:t>Dok-ID: FRM-02-INCIDENT  ·  Version: 6.0  ·  Status: BSI-Audit-ready  ·  Klassifizierung: Intern / Vertraulich  ·  Gültig ab: 29.03.2026  ·  Review: +12M</w:t>
            </w:r>
          </w:p>
        </w:tc>
      </w:tr>
    </w:tbl>
    <w:p ns2:paraId="5666D841" ns2:textId="77777777" w:rsidR="00092F93" w:rsidRDefault="00092F93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977"/>
        <w:gridCol w:w="6094"/>
      </w:tblGrid>
      <w:tr w:rsidR="00E20C84" ns2:paraId="3B58EB44" ns2:textId="77777777" w:rsidTr="00E20C84">
        <w:trPr>
          <w:gridAfter w:val="1"/>
          <w:wAfter w:w="6094" w:type="dxa"/>
        </w:trPr>
        <w:tc>
          <w:tcPr>
            <w:tcW w:w="2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2831F6A" ns2:textId="77777777" w:rsidR="00E20C84" w:rsidRDefault="00E20C84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0  ·</w:t>
            </w:r>
            <w:proofErr w:type="gramEnd"/>
            <w:r>
              <w:rPr>
                <w:b/>
                <w:bCs/>
                <w:color w:val="FFFFFF"/>
              </w:rPr>
              <w:t xml:space="preserve">  DOKUMENTENLENKUNG</w:t>
            </w:r>
          </w:p>
        </w:tc>
      </w:tr>
      <w:tr w:rsidR="00092F93" ns2:paraId="34DEC9FF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466DA9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E9E40D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FRM-02-INCIDENT</w:t>
            </w:r>
          </w:p>
        </w:tc>
      </w:tr>
      <w:tr w:rsidR="00092F93" ns2:paraId="02801E8C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F81E77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Version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6B5AB7A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6.0</w:t>
            </w:r>
          </w:p>
        </w:tc>
      </w:tr>
      <w:tr w:rsidR="00092F93" ns2:paraId="42A8E2B7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208F52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Status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26E194" ns2:textId="77777777" w:rsidR="00092F93" w:rsidRDefault="00000000">
            <w:pPr>
              <w:spacing w:after="40"/>
            </w:pPr>
            <w:r>
              <w:rPr>
                <w:b/>
                <w:bCs/>
                <w:color w:val="854D0E"/>
                <w:sz w:val="16"/>
                <w:szCs w:val="16"/>
              </w:rPr>
              <w:t>BSI-Audit-ready</w:t>
            </w:r>
          </w:p>
        </w:tc>
      </w:tr>
      <w:tr w:rsidR="00092F93" ns2:paraId="00E52A69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0E6FFA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Verantwortlich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EAC06F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IT-Betrieb</w:t>
            </w:r>
          </w:p>
        </w:tc>
      </w:tr>
      <w:tr w:rsidR="00092F93" ns2:paraId="72A003E7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98A794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Eskalation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61C3C3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ISB → GF (P1 sofort)</w:t>
            </w:r>
          </w:p>
        </w:tc>
      </w:tr>
      <w:tr w:rsidR="00092F93" ns2:paraId="469C630B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C29C9D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Startzeit T0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FF4239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[DATUM/UHRZEIT AUTO]</w:t>
            </w:r>
          </w:p>
        </w:tc>
      </w:tr>
      <w:tr w:rsidR="00092F93" ns2:paraId="245F4094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906AC5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Ticket-ID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5CF63C" ns2:textId="6C0B53E9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[AUTO-</w:t>
            </w:r>
            <w:r w:rsidR="00E20C84">
              <w:rPr>
                <w:sz w:val="16"/>
                <w:szCs w:val="16"/>
              </w:rPr>
              <w:t>GENERIERT</w:t>
            </w:r>
            <w:r>
              <w:rPr>
                <w:sz w:val="16"/>
                <w:szCs w:val="16"/>
              </w:rPr>
              <w:t>]</w:t>
            </w:r>
          </w:p>
        </w:tc>
      </w:tr>
      <w:tr w:rsidR="00092F93" ns2:paraId="28CF5D77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3D2D01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F464E4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Intern / Vertraulich</w:t>
            </w:r>
          </w:p>
        </w:tc>
      </w:tr>
      <w:tr w:rsidR="00092F93" ns2:paraId="0B849BEC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416184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Gültig ab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46E324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29.03.2026</w:t>
            </w:r>
          </w:p>
        </w:tc>
      </w:tr>
      <w:tr w:rsidR="00092F93" ns2:paraId="3A24AAD5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5E56EA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395954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[DATUM +12M]</w:t>
            </w:r>
          </w:p>
        </w:tc>
      </w:tr>
      <w:tr w:rsidR="00092F93" ns2:paraId="118E469A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BA7383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Ticket-System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EE4308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[Jira / OTRS / ServiceNow]</w:t>
            </w:r>
          </w:p>
        </w:tc>
      </w:tr>
      <w:tr w:rsidR="00092F93" ns2:paraId="13598775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373A5E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Autom. Log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C6F95F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SIEM-Integration</w:t>
            </w:r>
          </w:p>
        </w:tc>
      </w:tr>
      <w:tr w:rsidR="00092F93" ns2:paraId="1378F9E4" ns2:textId="77777777" w:rsidTr="00E20C84">
        <w:tc>
          <w:tcPr>
            <w:tcW w:w="297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AE5417" ns2:textId="77777777" w:rsidR="00092F93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</w:t>
            </w:r>
          </w:p>
        </w:tc>
        <w:tc>
          <w:tcPr>
            <w:tcW w:w="609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DCE638" ns2:textId="77777777" w:rsidR="00092F93" w:rsidRDefault="00000000">
            <w:pPr>
              <w:spacing w:after="40"/>
            </w:pPr>
            <w:r>
              <w:rPr>
                <w:sz w:val="16"/>
                <w:szCs w:val="16"/>
              </w:rPr>
              <w:t>v6.0 – Audit-Proof Incident-Ticket mit §32-Zeitachse</w:t>
            </w:r>
          </w:p>
        </w:tc>
      </w:tr>
    </w:tbl>
    <w:p ns2:paraId="231769EF" ns2:textId="77777777" w:rsidR="00092F93" w:rsidRDefault="00092F93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50C84A09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5447C1F3" ns2:textId="77777777" w:rsidR="00092F93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SOFORT-START BEI JEDEM ERKENNTNIS – T0 = JETZT</w:t>
            </w:r>
          </w:p>
          <w:p ns2:paraId="5FE87618" ns2:textId="77777777" w:rsidR="00092F93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NIS2-Zeitachse:</w:t>
            </w:r>
            <w:r>
              <w:rPr>
                <w:color w:val="1E3A8A"/>
                <w:sz w:val="16"/>
                <w:szCs w:val="16"/>
              </w:rPr>
              <w:t xml:space="preserve"> T0 Erkennung | T+4h Triage | T+24h BSI-Frühmeldung | T+72h BSI-Folgemeldung</w:t>
            </w:r>
          </w:p>
          <w:p ns2:paraId="7407695B" ns2:textId="77777777" w:rsidR="00092F93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Dokumentation:</w:t>
            </w:r>
            <w:r>
              <w:rPr>
                <w:color w:val="1E3A8A"/>
                <w:sz w:val="16"/>
                <w:szCs w:val="16"/>
              </w:rPr>
              <w:t xml:space="preserve"> §61 Bußgelder und §38 GF-Haftung.</w:t>
            </w:r>
          </w:p>
          <w:p ns2:paraId="5B61C4D0" ns2:textId="77777777" w:rsidR="00092F93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Zweck:</w:t>
            </w:r>
            <w:r>
              <w:rPr>
                <w:color w:val="1E3A8A"/>
                <w:sz w:val="16"/>
                <w:szCs w:val="16"/>
              </w:rPr>
              <w:t xml:space="preserve"> Operative Vorfalldokumentation mit belastbarer Zeitachse, Pflichtfeldern und Übergabe in Lessons Learned.</w:t>
            </w:r>
          </w:p>
        </w:tc>
      </w:tr>
    </w:tbl>
    <w:p ns2:paraId="2ECD1961" ns2:textId="77777777" w:rsidR="00092F93" w:rsidRDefault="00092F93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57015FA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D537D7A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0  ·  DOKUMENTENSTEUERUNG &amp; RACI</w:t>
            </w:r>
          </w:p>
        </w:tc>
      </w:tr>
    </w:tbl>
    <w:p ns2:paraId="6ABE60B4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400"/>
        <w:gridCol w:w="1200"/>
        <w:gridCol w:w="1200"/>
        <w:gridCol w:w="1900"/>
        <w:gridCol w:w="2371"/>
      </w:tblGrid>
      <w:tr w:rsidR="00092F93" ns2:paraId="41EECA72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90C298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Phase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85F598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2BA0CA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C40D52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Compliance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3FD583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092F93" ns2:paraId="1828D847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D958A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Erkennung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2B8F7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2C491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FCA971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FD516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092F93" ns2:paraId="2E458B05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FDD8EF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Triage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782B0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18970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6679F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62398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092F93" ns2:paraId="7E139DB9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F3014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BSI-Meldung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84DF0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6DE2E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A6379F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B08CB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</w:tr>
      <w:tr w:rsidR="00092F93" ns2:paraId="154F1804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96C07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Recovery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624B4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EDD50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12544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37B60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</w:tr>
    </w:tbl>
    <w:p ns2:paraId="16591365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1104F6A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249B72C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1  ·  INCIDENT-CORE (BSI-PFLICHTFELDER)</w:t>
            </w:r>
          </w:p>
        </w:tc>
      </w:tr>
    </w:tbl>
    <w:p ns2:paraId="0676BB63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200"/>
        <w:gridCol w:w="2600"/>
        <w:gridCol w:w="4271"/>
      </w:tblGrid>
      <w:tr w:rsidR="00092F93" ns2:paraId="53946516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FF7539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BSI-Feld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40BE49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Beschreibung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D0C14D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Wert</w:t>
            </w:r>
          </w:p>
        </w:tc>
      </w:tr>
      <w:tr w:rsidR="00092F93" ns2:paraId="09F0C1DB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F6ED1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Incident-ID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F234A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Eindeutig (YYYY-NNN)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DA54B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INC-2026-001</w:t>
            </w:r>
          </w:p>
        </w:tc>
      </w:tr>
      <w:tr w:rsidR="00092F93" ns2:paraId="559168F2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49AC1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Vorfalltyp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5B339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BSI-Kategorien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D7D84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Ransomware</w:t>
            </w:r>
          </w:p>
        </w:tc>
      </w:tr>
      <w:tr w:rsidR="00092F93" ns2:paraId="5CAFC2D7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73F27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Priorität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2A98C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P1 / P2 / P3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34BFD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P1 Kritisch</w:t>
            </w:r>
          </w:p>
        </w:tc>
      </w:tr>
      <w:tr w:rsidR="00092F93" ns2:paraId="07416A3F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D28CF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T0 Erkennung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77D2C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Exakte Zeit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DDE25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26.03.26 09:15 CET</w:t>
            </w:r>
          </w:p>
        </w:tc>
      </w:tr>
      <w:tr w:rsidR="00092F93" ns2:paraId="61E4826B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95944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Betroffene Assets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674EA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Aus Asset-Register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40255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A-001 ERP, A-002 M365</w:t>
            </w:r>
          </w:p>
        </w:tc>
      </w:tr>
      <w:tr w:rsidR="00092F93" ns2:paraId="35B1FE79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6C359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Verdacht rechtswidrig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5098D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BSI-Pflichtfeld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04C97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66FEF4CE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7C47CB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Grenzüberschreitend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DAF67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EU-Auswirkungen?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2CE94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Nein</w:t>
            </w:r>
          </w:p>
        </w:tc>
      </w:tr>
      <w:tr w:rsidR="00092F93" ns2:paraId="6B5590FC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E0267C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Meldender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53976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Name + 24/7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E3418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Max Mustermann, ISB, +49 123 456789</w:t>
            </w:r>
          </w:p>
        </w:tc>
      </w:tr>
    </w:tbl>
    <w:p ns2:paraId="4CA8158C" ns2:textId="77777777" w:rsidR="00092F93" w:rsidRDefault="00000000">
      <w:pPr>
        <w:spacing w:after="100"/>
      </w:pPr>
      <w:r>
        <w:rPr>
          <w:b/>
          <w:bCs/>
          <w:color w:val="991B1B"/>
          <w:sz w:val="16"/>
          <w:szCs w:val="16"/>
        </w:rPr>
        <w:t>NIS2-STATUS: ☐ Nicht meldepflichtig  |  ☐ Meldepflichtig → BSI-Portal ≤24h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6F3D9BDE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74F7B64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2  ·  AUSWIRKUNGS-ASSESSMENT</w:t>
            </w:r>
          </w:p>
        </w:tc>
      </w:tr>
    </w:tbl>
    <w:p ns2:paraId="29918D1C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300"/>
        <w:gridCol w:w="1800"/>
        <w:gridCol w:w="4971"/>
      </w:tblGrid>
      <w:tr w:rsidR="00092F93" ns2:paraId="29AB52AB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DF2F95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Kriterium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313AC0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Bewertung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A7A680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Details</w:t>
            </w:r>
          </w:p>
        </w:tc>
      </w:tr>
      <w:tr w:rsidR="00092F93" ns2:paraId="6E8993A4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8F3F9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Dienste down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884D8B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13895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ERP offline (Produktion stoppt)</w:t>
            </w:r>
          </w:p>
        </w:tc>
      </w:tr>
      <w:tr w:rsidR="00092F93" ns2:paraId="0562E6F1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F1F92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Datenabfluss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EF5F4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Unbekannt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25E22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Keine IoCs, Scan läuft</w:t>
            </w:r>
          </w:p>
        </w:tc>
      </w:tr>
      <w:tr w:rsidR="00092F93" ns2:paraId="53E95BA8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42521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Finanzschaden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53179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&gt;50k€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BCC54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Umsatzstopp / Stunde 15k€</w:t>
            </w:r>
          </w:p>
        </w:tc>
      </w:tr>
      <w:tr w:rsidR="00092F93" ns2:paraId="599D4648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6E299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MA betroffen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F3DDBA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150 / 250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21253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Vollständiger Mail-/Teams-Ausfall</w:t>
            </w:r>
          </w:p>
        </w:tc>
      </w:tr>
      <w:tr w:rsidR="00092F93" ns2:paraId="649ECC2D" ns2:textId="77777777"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9E24E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Kunden betroffen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F994B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4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CB2D8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Lieferantenportal down</w:t>
            </w:r>
          </w:p>
        </w:tc>
      </w:tr>
    </w:tbl>
    <w:p ns2:paraId="3B0BD60E" ns2:textId="77777777" w:rsidR="00092F93" w:rsidRDefault="00000000">
      <w:pPr>
        <w:spacing w:after="100"/>
      </w:pPr>
      <w:r>
        <w:rPr>
          <w:b/>
          <w:bCs/>
          <w:color w:val="1E3A8A"/>
          <w:sz w:val="16"/>
          <w:szCs w:val="16"/>
        </w:rPr>
        <w:t>IoCs (bei P1/P2 dokumentieren): [Hashes / IPs / Signaturen]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6A2F6D2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01FACA7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3  ·  MASSNAHMEN-TRACKING</w:t>
            </w:r>
          </w:p>
        </w:tc>
      </w:tr>
    </w:tbl>
    <w:p ns2:paraId="387ADC30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900"/>
        <w:gridCol w:w="1500"/>
        <w:gridCol w:w="1200"/>
        <w:gridCol w:w="900"/>
        <w:gridCol w:w="1000"/>
        <w:gridCol w:w="1571"/>
      </w:tblGrid>
      <w:tr w:rsidR="00092F93" ns2:paraId="33A2E94D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5DFCAC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Maßnahme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B32728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Phase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F1E6C0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Verantw.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2E1697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SLA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25533A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F6D6FF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Ergebnis</w:t>
            </w:r>
          </w:p>
        </w:tc>
      </w:tr>
      <w:tr w:rsidR="00092F93" ns2:paraId="12EE95E3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DD01B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Netzwerksegment isolieren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96D18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Containment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F0BC9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7F246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T+1h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A4447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E3097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VLAN getrennt</w:t>
            </w:r>
          </w:p>
        </w:tc>
      </w:tr>
      <w:tr w:rsidR="00092F93" ns2:paraId="7FE3AC8A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F8EAC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Admin-Accounts sperren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53887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Containment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A6411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1B509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T+2h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EE9C4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EDFBD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12 Admins gesperrt</w:t>
            </w:r>
          </w:p>
        </w:tc>
      </w:tr>
      <w:tr w:rsidR="00092F93" ns2:paraId="03082FE6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5F1BF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Forensik starten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C00FD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Analysis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2BBD4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Extern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08823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T+24h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79424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In Arbeit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EFF7F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Tool bestellt</w:t>
            </w:r>
          </w:p>
        </w:tc>
      </w:tr>
      <w:tr w:rsidR="00092F93" ns2:paraId="3EBCD8FF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223F6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BSI-Frühmeldung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E6484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Reporting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6EB21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B3EDE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T+24h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BAC24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Offen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BC3EA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Portal geöffnet</w:t>
            </w:r>
          </w:p>
        </w:tc>
      </w:tr>
    </w:tbl>
    <w:p ns2:paraId="6DDD9549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0495820C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8B50BE0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4  ·  ZEITSTAMMBAUM</w:t>
            </w:r>
          </w:p>
        </w:tc>
      </w:tr>
    </w:tbl>
    <w:p ns2:paraId="76AAA886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3700"/>
        <w:gridCol w:w="1900"/>
        <w:gridCol w:w="1771"/>
      </w:tblGrid>
      <w:tr w:rsidR="00092F93" ns2:paraId="6E5D18EF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10164B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Timestamp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33E73A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Ereignis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3A8DD0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Verantw.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5F340F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092F93" ns2:paraId="24738B32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9281D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T0 09:15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8BAFB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SIEM-Alarm Ransomware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E078B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SIEM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E84B72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48849D4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AFB4D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T+20min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B94E0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Triage P1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F27B84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795A2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45E9AF60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918F9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T+45min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3E90E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GF informiert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4A1A8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IT-Leitung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E9803F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124EB64C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F9E27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T+2h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7110D1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ERP isoliert</w:t>
            </w: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9F273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B094F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2F4BF25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B445DE" ns2:textId="77777777" w:rsidR="00092F93" w:rsidRDefault="00092F93">
            <w:pPr>
              <w:spacing w:after="60"/>
            </w:pP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E941B2" ns2:textId="77777777" w:rsidR="00092F93" w:rsidRDefault="00092F93">
            <w:pPr>
              <w:spacing w:after="60"/>
            </w:pPr>
          </w:p>
        </w:tc>
        <w:tc>
          <w:tcPr>
            <w:tcW w:w="1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8A20A7" ns2:textId="77777777" w:rsidR="00092F93" w:rsidRDefault="00092F93">
            <w:pPr>
              <w:spacing w:after="60"/>
            </w:pP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13A272" ns2:textId="77777777" w:rsidR="00092F93" w:rsidRDefault="00092F93">
            <w:pPr>
              <w:spacing w:after="60"/>
            </w:pPr>
          </w:p>
        </w:tc>
      </w:tr>
    </w:tbl>
    <w:p ns2:paraId="0F9BCD7E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62180AE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72719DC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5  ·  KOMMUNIKATIONSLOG</w:t>
            </w:r>
          </w:p>
        </w:tc>
      </w:tr>
    </w:tbl>
    <w:p ns2:paraId="4F661A2D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1700"/>
        <w:gridCol w:w="1200"/>
        <w:gridCol w:w="2900"/>
        <w:gridCol w:w="1571"/>
      </w:tblGrid>
      <w:tr w:rsidR="00092F93" ns2:paraId="2466473B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071248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Empfänger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551724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Kanal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65A8C1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Zeit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07C482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Inhalt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0AAB9C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092F93" ns2:paraId="36450CDC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C767D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GF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E69E6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Teams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57E1B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T+45min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79E89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P1 Ransomware ERP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DDBA6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Ja</w:t>
            </w:r>
          </w:p>
        </w:tc>
      </w:tr>
      <w:tr w:rsidR="00092F93" ns2:paraId="33A4F7F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0B2F0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18415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Portal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8E7A20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≤24h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EFCBD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Frühmeldung INC-2026-001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6C6D2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Offen</w:t>
            </w:r>
          </w:p>
        </w:tc>
      </w:tr>
      <w:tr w:rsidR="00092F93" ns2:paraId="6AEE5FED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C8B2EA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Kunden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849718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Nur GF-frei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A5569F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Nach Recovery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F908F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Lieferantenportal down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DA11ED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Offen</w:t>
            </w:r>
          </w:p>
        </w:tc>
      </w:tr>
      <w:tr w:rsidR="00092F93" ns2:paraId="642AC106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E2F51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MA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E16611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Intranet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159DE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Nach Abschluss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5766D5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System wieder OK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10D0E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Offen</w:t>
            </w:r>
          </w:p>
        </w:tc>
      </w:tr>
    </w:tbl>
    <w:p ns2:paraId="573BE93B" ns2:textId="77777777" w:rsidR="00092F93" w:rsidRDefault="00000000">
      <w:pPr>
        <w:spacing w:after="100"/>
      </w:pPr>
      <w:r>
        <w:rPr>
          <w:b/>
          <w:bCs/>
          <w:color w:val="991B1B"/>
          <w:sz w:val="16"/>
          <w:szCs w:val="16"/>
        </w:rPr>
        <w:t>Regel: Keine privaten Messenger. Nur Teams oder Secure-Mail.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3C9232FA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06F6569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6  ·  NORMEN &amp; BSIG-PFLICHTEN</w:t>
            </w:r>
          </w:p>
        </w:tc>
      </w:tr>
    </w:tbl>
    <w:p ns2:paraId="4FBA85C0" ns2:textId="77777777" w:rsidR="00092F93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§32 BSIG: 24h Frühmeldung / 72h Folge (Bußgeld §61)</w:t>
      </w:r>
    </w:p>
    <w:p ns2:paraId="41A9E3ED" ns2:textId="77777777" w:rsidR="00092F93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ISO 27001 A.5.26: Incident Logging und Timestamps</w:t>
      </w:r>
    </w:p>
    <w:p ns2:paraId="2D99D863" ns2:textId="77777777" w:rsidR="00092F93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BSI DER.1: Protokollierung und Reaktion</w:t>
      </w:r>
    </w:p>
    <w:p ns2:paraId="020F06EA" ns2:textId="77777777" w:rsidR="00092F93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NIST SP 800-61: 5 Phasen (Detection → Recovery → Lessons Learned)</w:t>
      </w:r>
    </w:p>
    <w:p ns2:paraId="1588F449" ns2:textId="77777777" w:rsidR="00092F93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42104D9E" ns2:textId="77777777" w:rsidR="00092F93" w:rsidRDefault="00000000">
      <w:pPr>
        <w:spacing w:after="40"/>
      </w:pPr>
      <w:r>
        <w:t xml:space="preserve">• BSI DER.1 / Detektion und Reaktion: </w:t>
      </w:r>
      <w:hyperlink>
        <w:r w:rsidR="00092F93">
          <w:rPr>
            <w:color w:val="0563C1"/>
            <w:u w:val="single"/>
          </w:rPr>
          <w:t>https://www.bsi.bund.de/DE/Themen/Unternehmen-und-Organisationen/Cyber-Sicherheit/Empfehlungen/Detektion-und-Reaktion/detektion-und-reaktion_node.html</w:t>
        </w:r>
      </w:hyperlink>
    </w:p>
    <w:p ns2:paraId="067E809E" ns2:textId="77777777" w:rsidR="00092F93" w:rsidRDefault="00000000">
      <w:pPr>
        <w:spacing w:after="40"/>
      </w:pPr>
      <w:r>
        <w:t xml:space="preserve">• NIS2 Richtlinie (EUR-Lex): </w:t>
      </w:r>
      <w:hyperlink>
        <w:r w:rsidR="00092F93">
          <w:rPr>
            <w:color w:val="0563C1"/>
            <w:u w:val="single"/>
          </w:rPr>
          <w:t>https://eur-lex.europa.eu/legal-content/DE/TXT/?uri=CELEX:32022L2555</w:t>
        </w:r>
      </w:hyperlink>
    </w:p>
    <w:p ns2:paraId="3E18D530" ns2:textId="77777777" w:rsidR="00092F93" w:rsidRDefault="00000000">
      <w:pPr>
        <w:spacing w:after="40"/>
      </w:pPr>
      <w:r>
        <w:t xml:space="preserve">• NIST SP 800-61: </w:t>
      </w:r>
      <w:hyperlink r:id="rId7">
        <w:r w:rsidR="00092F93">
          <w:rPr>
            <w:color w:val="0563C1"/>
            <w:u w:val="single"/>
          </w:rPr>
          <w:t>https://csrc.nist.gov/pubs/sp/800/61/r2/final</w:t>
        </w:r>
      </w:hyperlink>
    </w:p>
    <w:p ns2:paraId="59B75738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5277C058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999F5CE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7  ·  FOLGEN BEI FEHLENDER DOKUMENTATION</w:t>
            </w:r>
          </w:p>
        </w:tc>
      </w:tr>
    </w:tbl>
    <w:p ns2:paraId="571AC802" ns2:textId="77777777" w:rsidR="00092F93" w:rsidRDefault="00000000">
      <w:pPr>
        <w:spacing w:after="40"/>
        <w:ind w:left="240" w:hanging="120"/>
      </w:pPr>
      <w:r>
        <w:rPr>
          <w:b/>
          <w:bCs/>
          <w:color w:val="991B1B"/>
        </w:rPr>
        <w:t>• BSI-Bußgelder: bis 10 Mio. € / 2 % Umsatz (§61)</w:t>
      </w:r>
    </w:p>
    <w:p ns2:paraId="3977DEFA" ns2:textId="77777777" w:rsidR="00092F93" w:rsidRDefault="00000000">
      <w:pPr>
        <w:spacing w:after="40"/>
        <w:ind w:left="240" w:hanging="120"/>
      </w:pPr>
      <w:r>
        <w:rPr>
          <w:b/>
          <w:bCs/>
          <w:color w:val="991B1B"/>
        </w:rPr>
        <w:t>• GF-Haftung: §38 BSIG bei mangelnder Überwachung</w:t>
      </w:r>
    </w:p>
    <w:p ns2:paraId="46B1E606" ns2:textId="77777777" w:rsidR="00092F93" w:rsidRDefault="00000000">
      <w:pPr>
        <w:spacing w:after="40"/>
        <w:ind w:left="240" w:hanging="120"/>
      </w:pPr>
      <w:r>
        <w:rPr>
          <w:b/>
          <w:bCs/>
          <w:color w:val="991B1B"/>
        </w:rPr>
        <w:t>• Cyber-Versicherung kann ohne IRP-Dokumentation entfallen</w:t>
      </w:r>
    </w:p>
    <w:p ns2:paraId="31D25FC7" ns2:textId="77777777" w:rsidR="00092F93" w:rsidRDefault="00000000">
      <w:pPr>
        <w:spacing w:after="40"/>
        <w:ind w:left="240" w:hanging="120"/>
      </w:pPr>
      <w:r>
        <w:rPr>
          <w:b/>
          <w:bCs/>
          <w:color w:val="991B1B"/>
        </w:rPr>
        <w:t>• Audit-Scheitern: ISO / BSI mangels Nachweisbarkeit</w:t>
      </w:r>
    </w:p>
    <w:p ns2:paraId="6EB128D6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3401E9C1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D7887E4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8  ·  ABSCHLUSS &amp; ÜBERGABE</w:t>
            </w:r>
          </w:p>
        </w:tc>
      </w:tr>
    </w:tbl>
    <w:p ns2:paraId="4871663B" ns2:textId="77777777" w:rsidR="00092F93" w:rsidRDefault="00092F93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700"/>
        <w:gridCol w:w="4300"/>
        <w:gridCol w:w="2071"/>
      </w:tblGrid>
      <w:tr w:rsidR="00092F93" ns2:paraId="7DDFCBA7" ns2:textId="77777777">
        <w:tc>
          <w:tcPr>
            <w:tcW w:w="2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6BCC76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Feld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8F9B57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Wert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473598" ns2:textId="77777777" w:rsidR="00092F93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092F93" ns2:paraId="59DAC481" ns2:textId="77777777">
        <w:tc>
          <w:tcPr>
            <w:tcW w:w="2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94B1CB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Geschlossen am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75706C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[DATUM]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66912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☐</w:t>
            </w:r>
          </w:p>
        </w:tc>
      </w:tr>
      <w:tr w:rsidR="00092F93" ns2:paraId="6D5FF276" ns2:textId="77777777">
        <w:tc>
          <w:tcPr>
            <w:tcW w:w="2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B16C1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Lessons Learned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8BB4E6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[Link Report]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A7A489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☐</w:t>
            </w:r>
          </w:p>
        </w:tc>
      </w:tr>
      <w:tr w:rsidR="00092F93" ns2:paraId="129A4190" ns2:textId="77777777">
        <w:tc>
          <w:tcPr>
            <w:tcW w:w="2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E578C7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BSI-Folgemeldung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5730F3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ID: [BSI-ID]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FDBF22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☐</w:t>
            </w:r>
          </w:p>
        </w:tc>
      </w:tr>
      <w:tr w:rsidR="00092F93" ns2:paraId="769E2806" ns2:textId="77777777">
        <w:tc>
          <w:tcPr>
            <w:tcW w:w="2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D1EC5B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Risikoregister Update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653DFF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[Ticket #]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08186E" ns2:textId="77777777" w:rsidR="00092F93" w:rsidRDefault="00000000">
            <w:pPr>
              <w:spacing w:after="60"/>
            </w:pPr>
            <w:r>
              <w:rPr>
                <w:sz w:val="16"/>
                <w:szCs w:val="16"/>
              </w:rPr>
              <w:t>☐</w:t>
            </w:r>
          </w:p>
        </w:tc>
      </w:tr>
    </w:tbl>
    <w:p ns2:paraId="2C7255E2" ns2:textId="77777777" w:rsidR="00092F93" w:rsidRDefault="00092F93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92F93" ns2:paraId="20584F93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558190" ns2:textId="77777777" w:rsidR="00092F93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9  ·  FREIGABEN (AUDIT-NACHWEIS)</w:t>
            </w:r>
          </w:p>
        </w:tc>
      </w:tr>
      <w:tr w:rsidR="00092F93" ns2:paraId="29F6C10C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F18135" ns2:textId="77777777" w:rsidR="00092F93" w:rsidRDefault="00000000">
            <w:pPr>
              <w:spacing w:after="120"/>
            </w:pPr>
            <w:r>
              <w:rPr>
                <w:b/>
                <w:bCs/>
              </w:rPr>
              <w:t>IT-Verantw.: _____________________ [Name / Datum]</w:t>
            </w:r>
          </w:p>
        </w:tc>
      </w:tr>
      <w:tr w:rsidR="00092F93" ns2:paraId="3617FD4F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58A752" ns2:textId="77777777" w:rsidR="00092F93" w:rsidRDefault="00000000">
            <w:pPr>
              <w:spacing w:after="120"/>
            </w:pPr>
            <w:r>
              <w:rPr>
                <w:b/>
                <w:bCs/>
              </w:rPr>
              <w:t>ISB-Prüfung: _____________________ [Name / Datum]</w:t>
            </w:r>
          </w:p>
        </w:tc>
      </w:tr>
      <w:tr w:rsidR="00092F93" ns2:paraId="0E8D582C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5D9797" ns2:textId="77777777" w:rsidR="00092F93" w:rsidRDefault="00000000">
            <w:pPr>
              <w:spacing w:after="120"/>
            </w:pPr>
            <w:r>
              <w:rPr>
                <w:b/>
                <w:bCs/>
              </w:rPr>
              <w:t>GF-Freigabe: _____________________ [Name / Stempel]</w:t>
            </w:r>
          </w:p>
        </w:tc>
      </w:tr>
      <w:tr w:rsidR="00092F93" ns2:paraId="3BF2E606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7C3B11" ns2:textId="77777777" w:rsidR="00092F93" w:rsidRDefault="00000000">
            <w:pPr>
              <w:spacing w:after="80"/>
            </w:pPr>
            <w:r>
              <w:rPr>
                <w:b/>
                <w:bCs/>
                <w:color w:val="1E3A8A"/>
                <w:sz w:val="16"/>
                <w:szCs w:val="16"/>
              </w:rPr>
              <w:t>Anhänge: SIEM-Logs | Screenshots | BSI-Bestätigung</w:t>
            </w:r>
          </w:p>
        </w:tc>
      </w:tr>
    </w:tbl>
    <w:p ns2:paraId="706F4EC4" ns2:textId="77777777" w:rsidR="00092F93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Auditor: Ticket → Zeitstempel → BSI-Meldung → Abschlussübergabe = belastbarer Incident-Nachweis.</w:t>
      </w:r>
    </w:p>
    <w:sectPr w:rsidR="00092F93">
      <w:footerReference w:type="default" r:id="rId8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94F5" w14:textId="77777777" w:rsidR="00F8072C" w:rsidRDefault="00F8072C">
      <w:r>
        <w:separator/>
      </w:r>
    </w:p>
  </w:endnote>
  <w:endnote w:type="continuationSeparator" w:id="0">
    <w:p w14:paraId="7EC0FD98" w14:textId="77777777" w:rsidR="00F8072C" w:rsidRDefault="00F8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E20C84" ns2:paraId="38FFE65E" ns2:textId="77777777" w:rsidTr="005770E9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2190AADA" ns2:textId="77777777" w:rsidR="00E20C84" w:rsidRDefault="00E20C84" w:rsidP="00E20C84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45F73D85" ns2:textId="77777777" w:rsidR="00E20C84" w:rsidRDefault="00E20C84" w:rsidP="00E20C84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 ns2:paraId="28ECFA3A" ns2:textId="77777777" w:rsidR="00E20C84" w:rsidRDefault="00E20C84">
    <w:pPr>
      <w:pStyle w:val="Fuzeile"/>
    </w:pPr>
  </w:p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5966" w14:textId="77777777" w:rsidR="00F8072C" w:rsidRDefault="00F8072C">
      <w:r>
        <w:separator/>
      </w:r>
    </w:p>
  </w:footnote>
  <w:footnote w:type="continuationSeparator" w:id="0">
    <w:p w14:paraId="2AB4F62E" w14:textId="77777777" w:rsidR="00F8072C" w:rsidRDefault="00F8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092F93"/>
    <w:rsid w:val="003076D2"/>
    <w:rsid w:val="00356D3D"/>
    <w:rsid w:val="003910DF"/>
    <w:rsid w:val="003E10D2"/>
    <w:rsid w:val="00407393"/>
    <w:rsid w:val="0049314D"/>
    <w:rsid w:val="00706AF0"/>
    <w:rsid w:val="007C243D"/>
    <w:rsid w:val="008F66A7"/>
    <w:rsid w:val="00A55EDD"/>
    <w:rsid w:val="00AE176D"/>
    <w:rsid w:val="00B772DF"/>
    <w:rsid w:val="00BB3357"/>
    <w:rsid w:val="00C511A0"/>
    <w:rsid w:val="00C71662"/>
    <w:rsid w:val="00D1341C"/>
    <w:rsid w:val="00DD6448"/>
    <w:rsid w:val="00E20C84"/>
    <w:rsid w:val="00E85F80"/>
    <w:rsid w:val="00F8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0ABD3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20C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0C84"/>
  </w:style>
  <w:style w:type="paragraph" w:styleId="Fuzeile">
    <w:name w:val="footer"/>
    <w:basedOn w:val="Standard"/>
    <w:link w:val="FuzeileZchn"/>
    <w:uiPriority w:val="99"/>
    <w:unhideWhenUsed/>
    <w:rsid w:val="00E20C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oter" Target="footer1.xml" /><ns0:Relationship Id="rId3" Type="http://schemas.openxmlformats.org/officeDocument/2006/relationships/settings" Target="settings.xml" /><ns0:Relationship Id="rId7" Type="http://schemas.openxmlformats.org/officeDocument/2006/relationships/hyperlink" Target="https://csrc.nist.gov/pubs/sp/800/61/r2/final" TargetMode="Externa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10" Type="http://schemas.openxmlformats.org/officeDocument/2006/relationships/theme" Target="theme/theme1.xml" /><ns0:Relationship Id="rId4" Type="http://schemas.openxmlformats.org/officeDocument/2006/relationships/webSettings" Target="webSettings.xml" /><ns0:Relationship Id="rId9" Type="http://schemas.openxmlformats.org/officeDocument/2006/relationships/fontTable" Target="fontTable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3</Pages>
  <Words>527</Words>
  <Characters>3604</Characters>
  <Application>Microsoft Office Word</Application>
  <DocSecurity>0</DocSecurity>
  <Lines>249</Lines>
  <Paragraphs>223</Paragraphs>
  <ScaleCrop>false</ScaleCrop>
  <Company>khosla-compliance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2</cp:revision>
  <dcterms:created xsi:type="dcterms:W3CDTF">2026-03-29T10:59:00Z</dcterms:created>
  <dcterms:modified xsi:type="dcterms:W3CDTF">2026-03-30T07:52:00Z</dcterms:modified>
</cp:coreProperties>
</file>